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9F0" w:rsidRDefault="00A049F0"/>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9A1011"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9A1011" w:rsidP="00741E73">
            <w:pPr>
              <w:rPr>
                <w:b/>
              </w:rPr>
            </w:pPr>
            <w:r>
              <w:rPr>
                <w:rStyle w:val="Firstpagetablebold"/>
              </w:rPr>
              <w:t>5 October 2020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Default="00821FFB" w:rsidP="004A6D2F">
            <w:pPr>
              <w:rPr>
                <w:rStyle w:val="Firstpagetablebold"/>
              </w:rPr>
            </w:pPr>
            <w:r w:rsidRPr="00440CBD">
              <w:rPr>
                <w:rStyle w:val="Firstpagetablebold"/>
              </w:rPr>
              <w:t>Head of Business Improvement</w:t>
            </w:r>
          </w:p>
          <w:p w:rsidR="009A1011" w:rsidRPr="00440CBD" w:rsidRDefault="009A1011" w:rsidP="00CC75AC">
            <w:pPr>
              <w:rPr>
                <w:rStyle w:val="Firstpagetablebold"/>
              </w:rPr>
            </w:pP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9A1011" w:rsidP="002C3848">
            <w:pPr>
              <w:rPr>
                <w:rStyle w:val="Firstpagetablebold"/>
              </w:rPr>
            </w:pPr>
            <w:r>
              <w:rPr>
                <w:rStyle w:val="Firstpagetablebold"/>
              </w:rPr>
              <w:t>Extension of Chief Executive’s Fixed Term Contract</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6"/>
        <w:gridCol w:w="2202"/>
        <w:gridCol w:w="6407"/>
      </w:tblGrid>
      <w:tr w:rsidR="00D5547E" w:rsidTr="006B338C">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6B338C">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tcPr>
          <w:p w:rsidR="00D5547E" w:rsidRPr="001356F1" w:rsidRDefault="009A1011" w:rsidP="00F22C4A">
            <w:r>
              <w:t xml:space="preserve">Council is asked to approve the recommendation of the Appointments Committee to extend the Chief Executive’s fixed term contract </w:t>
            </w:r>
            <w:r w:rsidR="004B0EB7">
              <w:t xml:space="preserve">to </w:t>
            </w:r>
            <w:r>
              <w:t>30 April 202</w:t>
            </w:r>
            <w:r w:rsidR="00F22C4A">
              <w:t>1</w:t>
            </w:r>
            <w:r>
              <w:t xml:space="preserve"> </w:t>
            </w:r>
          </w:p>
        </w:tc>
      </w:tr>
      <w:tr w:rsidR="00D5547E" w:rsidTr="006B338C">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tcPr>
          <w:p w:rsidR="00D5547E" w:rsidRPr="001356F1" w:rsidRDefault="00706475" w:rsidP="005F7F7E">
            <w:r>
              <w:t>No</w:t>
            </w:r>
          </w:p>
        </w:tc>
      </w:tr>
      <w:tr w:rsidR="00D5547E" w:rsidTr="006B338C">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D5547E" w:rsidP="00B93AE9">
            <w:r w:rsidRPr="001356F1">
              <w:t xml:space="preserve">Councillor </w:t>
            </w:r>
            <w:r w:rsidR="00BF223B">
              <w:t>Susan Brown</w:t>
            </w:r>
            <w:r w:rsidR="0029284C">
              <w:t xml:space="preserve">, </w:t>
            </w:r>
            <w:r w:rsidR="00BF223B" w:rsidRPr="00BF223B">
              <w:t>Leader</w:t>
            </w:r>
          </w:p>
        </w:tc>
      </w:tr>
      <w:tr w:rsidR="0080749A" w:rsidTr="006B338C">
        <w:tc>
          <w:tcPr>
            <w:tcW w:w="2438" w:type="dxa"/>
            <w:gridSpan w:val="2"/>
            <w:tcBorders>
              <w:top w:val="nil"/>
              <w:left w:val="single" w:sz="8" w:space="0" w:color="000000"/>
              <w:bottom w:val="nil"/>
              <w:right w:val="nil"/>
            </w:tcBorders>
          </w:tcPr>
          <w:p w:rsidR="0080749A" w:rsidRPr="003C7D67" w:rsidRDefault="0080749A">
            <w:pPr>
              <w:rPr>
                <w:rStyle w:val="Firstpagetablebold"/>
              </w:rPr>
            </w:pPr>
            <w:r w:rsidRPr="003C7D67">
              <w:rPr>
                <w:rStyle w:val="Firstpagetablebold"/>
              </w:rPr>
              <w:t>Corporate Priority:</w:t>
            </w:r>
            <w:r w:rsidR="00337A00" w:rsidRPr="003C7D67">
              <w:rPr>
                <w:rStyle w:val="Firstpagetablebold"/>
              </w:rPr>
              <w:t xml:space="preserve"> </w:t>
            </w:r>
          </w:p>
        </w:tc>
        <w:tc>
          <w:tcPr>
            <w:tcW w:w="6407" w:type="dxa"/>
            <w:tcBorders>
              <w:top w:val="nil"/>
              <w:left w:val="nil"/>
              <w:bottom w:val="nil"/>
              <w:right w:val="single" w:sz="8" w:space="0" w:color="000000"/>
            </w:tcBorders>
          </w:tcPr>
          <w:p w:rsidR="0080749A" w:rsidRPr="001356F1" w:rsidRDefault="00A60AB2" w:rsidP="005F7F7E">
            <w:r>
              <w:t>All</w:t>
            </w:r>
          </w:p>
        </w:tc>
      </w:tr>
      <w:tr w:rsidR="00D5547E" w:rsidTr="006B338C">
        <w:tc>
          <w:tcPr>
            <w:tcW w:w="2438" w:type="dxa"/>
            <w:gridSpan w:val="2"/>
            <w:tcBorders>
              <w:top w:val="nil"/>
              <w:left w:val="single" w:sz="8" w:space="0" w:color="000000"/>
              <w:bottom w:val="nil"/>
              <w:right w:val="nil"/>
            </w:tcBorders>
            <w:hideMark/>
          </w:tcPr>
          <w:p w:rsidR="00D5547E" w:rsidRPr="003C7D67" w:rsidRDefault="00D5547E">
            <w:pPr>
              <w:rPr>
                <w:rStyle w:val="Firstpagetablebold"/>
              </w:rPr>
            </w:pPr>
            <w:r w:rsidRPr="003C7D67">
              <w:rPr>
                <w:rStyle w:val="Firstpagetablebold"/>
              </w:rPr>
              <w:t>Policy Framework:</w:t>
            </w:r>
          </w:p>
        </w:tc>
        <w:tc>
          <w:tcPr>
            <w:tcW w:w="6407" w:type="dxa"/>
            <w:tcBorders>
              <w:top w:val="nil"/>
              <w:left w:val="nil"/>
              <w:bottom w:val="nil"/>
              <w:right w:val="single" w:sz="8" w:space="0" w:color="000000"/>
            </w:tcBorders>
            <w:hideMark/>
          </w:tcPr>
          <w:p w:rsidR="00D5547E" w:rsidRPr="001356F1" w:rsidRDefault="00706475" w:rsidP="005F7F7E">
            <w:r>
              <w:t>N/A</w:t>
            </w:r>
          </w:p>
        </w:tc>
      </w:tr>
      <w:tr w:rsidR="005F7F7E" w:rsidRPr="00E405B3" w:rsidTr="009A1011">
        <w:trPr>
          <w:trHeight w:val="413"/>
        </w:trPr>
        <w:tc>
          <w:tcPr>
            <w:tcW w:w="8845" w:type="dxa"/>
            <w:gridSpan w:val="3"/>
            <w:tcBorders>
              <w:bottom w:val="single" w:sz="8" w:space="0" w:color="000000"/>
            </w:tcBorders>
          </w:tcPr>
          <w:p w:rsidR="005F7F7E" w:rsidRPr="00E405B3" w:rsidRDefault="00A049F0" w:rsidP="00CC75AC">
            <w:pPr>
              <w:rPr>
                <w:rFonts w:cs="Arial"/>
              </w:rPr>
            </w:pPr>
            <w:r>
              <w:rPr>
                <w:rStyle w:val="Firstpagetablebold"/>
                <w:rFonts w:cs="Arial"/>
              </w:rPr>
              <w:t>Appointments Committee recommendation</w:t>
            </w:r>
            <w:r w:rsidR="005F7F7E" w:rsidRPr="00E405B3">
              <w:rPr>
                <w:rStyle w:val="Firstpagetablebold"/>
                <w:rFonts w:cs="Arial"/>
              </w:rPr>
              <w:t>:</w:t>
            </w:r>
            <w:r w:rsidR="00932B70">
              <w:rPr>
                <w:rStyle w:val="Firstpagetablebold"/>
                <w:rFonts w:cs="Arial"/>
              </w:rPr>
              <w:t xml:space="preserve"> </w:t>
            </w:r>
            <w:r w:rsidR="005F7F7E" w:rsidRPr="00E405B3">
              <w:rPr>
                <w:rStyle w:val="Firstpagetablebold"/>
                <w:rFonts w:cs="Arial"/>
              </w:rPr>
              <w:t xml:space="preserve">That </w:t>
            </w:r>
            <w:r w:rsidR="009A1011">
              <w:rPr>
                <w:rStyle w:val="Firstpagetablebold"/>
                <w:rFonts w:cs="Arial"/>
              </w:rPr>
              <w:t>Council</w:t>
            </w:r>
            <w:r w:rsidR="005F7F7E" w:rsidRPr="00E405B3">
              <w:rPr>
                <w:rStyle w:val="Firstpagetablebold"/>
                <w:rFonts w:cs="Arial"/>
              </w:rPr>
              <w:t xml:space="preserve"> resolves</w:t>
            </w:r>
            <w:r w:rsidR="00C1105A">
              <w:rPr>
                <w:rStyle w:val="Firstpagetablebold"/>
                <w:rFonts w:cs="Arial"/>
              </w:rPr>
              <w:t>:</w:t>
            </w:r>
          </w:p>
        </w:tc>
      </w:tr>
      <w:tr w:rsidR="00097A9D" w:rsidRPr="00E405B3" w:rsidTr="009A1011">
        <w:trPr>
          <w:trHeight w:val="283"/>
        </w:trPr>
        <w:tc>
          <w:tcPr>
            <w:tcW w:w="236" w:type="dxa"/>
            <w:tcBorders>
              <w:top w:val="single" w:sz="8" w:space="0" w:color="000000"/>
              <w:left w:val="single" w:sz="8" w:space="0" w:color="000000"/>
              <w:bottom w:val="single" w:sz="4" w:space="0" w:color="auto"/>
              <w:right w:val="nil"/>
            </w:tcBorders>
          </w:tcPr>
          <w:p w:rsidR="00097A9D" w:rsidRPr="00E405B3" w:rsidRDefault="00097A9D" w:rsidP="004A6D2F">
            <w:pPr>
              <w:rPr>
                <w:rFonts w:cs="Arial"/>
              </w:rPr>
            </w:pPr>
          </w:p>
        </w:tc>
        <w:tc>
          <w:tcPr>
            <w:tcW w:w="8609" w:type="dxa"/>
            <w:gridSpan w:val="2"/>
            <w:tcBorders>
              <w:top w:val="single" w:sz="8" w:space="0" w:color="000000"/>
              <w:left w:val="nil"/>
              <w:bottom w:val="single" w:sz="4" w:space="0" w:color="auto"/>
              <w:right w:val="single" w:sz="8" w:space="0" w:color="000000"/>
            </w:tcBorders>
            <w:shd w:val="clear" w:color="auto" w:fill="auto"/>
          </w:tcPr>
          <w:p w:rsidR="00097A9D" w:rsidRPr="00706475" w:rsidRDefault="00706475" w:rsidP="004B0EB7">
            <w:pPr>
              <w:pStyle w:val="ListParagraph"/>
              <w:numPr>
                <w:ilvl w:val="0"/>
                <w:numId w:val="7"/>
              </w:numPr>
              <w:tabs>
                <w:tab w:val="left" w:pos="0"/>
              </w:tabs>
              <w:rPr>
                <w:color w:val="auto"/>
              </w:rPr>
            </w:pPr>
            <w:r w:rsidRPr="00706475">
              <w:rPr>
                <w:color w:val="auto"/>
              </w:rPr>
              <w:t>To</w:t>
            </w:r>
            <w:r w:rsidR="00C1105A" w:rsidRPr="00706475">
              <w:rPr>
                <w:color w:val="auto"/>
              </w:rPr>
              <w:t xml:space="preserve"> </w:t>
            </w:r>
            <w:r w:rsidRPr="00706475">
              <w:rPr>
                <w:color w:val="auto"/>
              </w:rPr>
              <w:t>e</w:t>
            </w:r>
            <w:r w:rsidR="00097A9D" w:rsidRPr="00706475">
              <w:rPr>
                <w:color w:val="auto"/>
              </w:rPr>
              <w:t xml:space="preserve">xtend the Chief Executive’s fixed term contract to </w:t>
            </w:r>
            <w:r w:rsidR="00440CBD" w:rsidRPr="00706475">
              <w:rPr>
                <w:color w:val="auto"/>
              </w:rPr>
              <w:t xml:space="preserve">30 </w:t>
            </w:r>
            <w:r w:rsidR="00AE3868" w:rsidRPr="00706475">
              <w:rPr>
                <w:color w:val="auto"/>
              </w:rPr>
              <w:t>April 2021</w:t>
            </w:r>
            <w:r w:rsidR="009A1011">
              <w:rPr>
                <w:color w:val="auto"/>
              </w:rPr>
              <w:t>.</w:t>
            </w:r>
          </w:p>
        </w:tc>
      </w:tr>
    </w:tbl>
    <w:p w:rsidR="00CE544A" w:rsidRPr="00E405B3" w:rsidRDefault="00CE544A" w:rsidP="004A6D2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E405B3" w:rsidTr="004B0EB7">
        <w:tc>
          <w:tcPr>
            <w:tcW w:w="8844" w:type="dxa"/>
            <w:gridSpan w:val="2"/>
            <w:tcBorders>
              <w:top w:val="single" w:sz="8" w:space="0" w:color="000000"/>
              <w:left w:val="single" w:sz="8" w:space="0" w:color="000000"/>
              <w:bottom w:val="single" w:sz="4" w:space="0" w:color="auto"/>
              <w:right w:val="single" w:sz="8" w:space="0" w:color="000000"/>
            </w:tcBorders>
            <w:shd w:val="clear" w:color="auto" w:fill="auto"/>
          </w:tcPr>
          <w:p w:rsidR="00966D42" w:rsidRPr="00E405B3" w:rsidRDefault="00966D42" w:rsidP="00263EA3">
            <w:pPr>
              <w:jc w:val="center"/>
              <w:rPr>
                <w:rFonts w:cs="Arial"/>
              </w:rPr>
            </w:pPr>
            <w:r w:rsidRPr="00E405B3">
              <w:rPr>
                <w:rStyle w:val="Firstpagetablebold"/>
                <w:rFonts w:cs="Arial"/>
              </w:rPr>
              <w:t>Appendices</w:t>
            </w:r>
          </w:p>
        </w:tc>
      </w:tr>
      <w:tr w:rsidR="00ED5860" w:rsidRPr="00E405B3" w:rsidTr="004B0EB7">
        <w:tc>
          <w:tcPr>
            <w:tcW w:w="2438" w:type="dxa"/>
            <w:tcBorders>
              <w:top w:val="single" w:sz="4" w:space="0" w:color="auto"/>
              <w:left w:val="single" w:sz="8" w:space="0" w:color="000000"/>
              <w:bottom w:val="single" w:sz="4" w:space="0" w:color="auto"/>
              <w:right w:val="nil"/>
            </w:tcBorders>
            <w:shd w:val="clear" w:color="auto" w:fill="auto"/>
          </w:tcPr>
          <w:p w:rsidR="00ED5860" w:rsidRPr="00E405B3" w:rsidRDefault="00400A8F" w:rsidP="004A6D2F">
            <w:pPr>
              <w:rPr>
                <w:rFonts w:cs="Arial"/>
              </w:rPr>
            </w:pPr>
            <w:r>
              <w:rPr>
                <w:rFonts w:cs="Arial"/>
              </w:rPr>
              <w:t xml:space="preserve">None </w:t>
            </w:r>
          </w:p>
        </w:tc>
        <w:tc>
          <w:tcPr>
            <w:tcW w:w="6406" w:type="dxa"/>
            <w:tcBorders>
              <w:top w:val="single" w:sz="4" w:space="0" w:color="auto"/>
              <w:left w:val="nil"/>
              <w:bottom w:val="single" w:sz="4" w:space="0" w:color="auto"/>
              <w:right w:val="single" w:sz="8" w:space="0" w:color="000000"/>
            </w:tcBorders>
          </w:tcPr>
          <w:p w:rsidR="00ED5860" w:rsidRPr="00E405B3" w:rsidRDefault="00ED5860" w:rsidP="004A6D2F">
            <w:pPr>
              <w:rPr>
                <w:rFonts w:cs="Arial"/>
              </w:rPr>
            </w:pPr>
          </w:p>
        </w:tc>
      </w:tr>
    </w:tbl>
    <w:p w:rsidR="0040736F" w:rsidRPr="00E405B3" w:rsidRDefault="00F66DCA" w:rsidP="00706475">
      <w:pPr>
        <w:pStyle w:val="Heading1"/>
        <w:ind w:firstLine="426"/>
        <w:rPr>
          <w:rFonts w:cs="Arial"/>
        </w:rPr>
      </w:pPr>
      <w:r w:rsidRPr="00E405B3">
        <w:rPr>
          <w:rFonts w:cs="Arial"/>
        </w:rPr>
        <w:lastRenderedPageBreak/>
        <w:t>Introduction and b</w:t>
      </w:r>
      <w:r w:rsidR="00151888" w:rsidRPr="00E405B3">
        <w:rPr>
          <w:rFonts w:cs="Arial"/>
        </w:rPr>
        <w:t>ackground</w:t>
      </w:r>
      <w:r w:rsidR="00404032" w:rsidRPr="00E405B3">
        <w:rPr>
          <w:rFonts w:cs="Arial"/>
        </w:rPr>
        <w:t xml:space="preserve"> </w:t>
      </w:r>
    </w:p>
    <w:p w:rsidR="00BF6C45" w:rsidRPr="00BF6C45" w:rsidRDefault="00BF6C45" w:rsidP="004B0EB7">
      <w:pPr>
        <w:pStyle w:val="ListParagraph"/>
        <w:numPr>
          <w:ilvl w:val="0"/>
          <w:numId w:val="6"/>
        </w:numPr>
        <w:tabs>
          <w:tab w:val="left" w:pos="540"/>
          <w:tab w:val="left" w:pos="1440"/>
        </w:tabs>
        <w:spacing w:after="160"/>
        <w:ind w:left="425" w:hanging="425"/>
        <w:jc w:val="both"/>
        <w:rPr>
          <w:rFonts w:cs="Arial"/>
          <w:color w:val="auto"/>
          <w:szCs w:val="22"/>
        </w:rPr>
      </w:pPr>
      <w:r w:rsidRPr="00BF6C45">
        <w:rPr>
          <w:rFonts w:cs="Arial"/>
          <w:color w:val="auto"/>
          <w:szCs w:val="22"/>
        </w:rPr>
        <w:t xml:space="preserve">This report sets out the rationale for an extension to the Chief Executive’s fixed term contract which is due to expire on </w:t>
      </w:r>
      <w:r w:rsidR="004B0EB7">
        <w:rPr>
          <w:rFonts w:cs="Arial"/>
          <w:color w:val="auto"/>
          <w:szCs w:val="22"/>
        </w:rPr>
        <w:t>31 December 2020</w:t>
      </w:r>
      <w:r w:rsidRPr="00BF6C45">
        <w:rPr>
          <w:rFonts w:cs="Arial"/>
          <w:color w:val="auto"/>
          <w:szCs w:val="22"/>
        </w:rPr>
        <w:t>.</w:t>
      </w:r>
      <w:r w:rsidR="006262C5">
        <w:rPr>
          <w:rFonts w:cs="Arial"/>
          <w:color w:val="auto"/>
          <w:szCs w:val="22"/>
        </w:rPr>
        <w:t xml:space="preserve"> </w:t>
      </w:r>
    </w:p>
    <w:p w:rsidR="00BF6C45" w:rsidRPr="004B0EB7" w:rsidRDefault="009A7B45" w:rsidP="004B0EB7">
      <w:pPr>
        <w:pStyle w:val="ListParagraph"/>
        <w:numPr>
          <w:ilvl w:val="0"/>
          <w:numId w:val="6"/>
        </w:numPr>
        <w:tabs>
          <w:tab w:val="left" w:pos="540"/>
          <w:tab w:val="left" w:pos="1440"/>
        </w:tabs>
        <w:spacing w:after="160"/>
        <w:ind w:left="426" w:hanging="426"/>
        <w:jc w:val="both"/>
        <w:rPr>
          <w:rFonts w:cs="Arial"/>
          <w:szCs w:val="22"/>
        </w:rPr>
      </w:pPr>
      <w:r w:rsidRPr="00345717">
        <w:rPr>
          <w:rFonts w:cs="Arial"/>
        </w:rPr>
        <w:t xml:space="preserve">Gordon Mitchell was appointed </w:t>
      </w:r>
      <w:r w:rsidR="00345717" w:rsidRPr="00345717">
        <w:rPr>
          <w:rFonts w:cs="Arial"/>
        </w:rPr>
        <w:t xml:space="preserve">originally as Interim Chief Executive on a fixed term contract </w:t>
      </w:r>
      <w:r w:rsidR="007C6237">
        <w:rPr>
          <w:rFonts w:cs="Arial"/>
        </w:rPr>
        <w:t>from</w:t>
      </w:r>
      <w:r w:rsidR="00345717" w:rsidRPr="00345717">
        <w:rPr>
          <w:rFonts w:cs="Arial"/>
        </w:rPr>
        <w:t xml:space="preserve"> 15 May 2017 until 31 December 2017. This fixed term contract was extended </w:t>
      </w:r>
      <w:r w:rsidR="007C6237">
        <w:rPr>
          <w:rFonts w:cs="Arial"/>
        </w:rPr>
        <w:t>by</w:t>
      </w:r>
      <w:r w:rsidR="004B0EB7">
        <w:rPr>
          <w:rFonts w:cs="Arial"/>
        </w:rPr>
        <w:t xml:space="preserve"> Council </w:t>
      </w:r>
      <w:r w:rsidR="004B0EB7" w:rsidRPr="004B0EB7">
        <w:rPr>
          <w:rFonts w:cs="Arial"/>
        </w:rPr>
        <w:t>on 27 November 2017</w:t>
      </w:r>
      <w:r w:rsidR="004B0EB7">
        <w:rPr>
          <w:rFonts w:cs="Arial"/>
        </w:rPr>
        <w:t xml:space="preserve"> </w:t>
      </w:r>
      <w:r w:rsidR="007C6237">
        <w:rPr>
          <w:rFonts w:cs="Arial"/>
        </w:rPr>
        <w:lastRenderedPageBreak/>
        <w:t>and will</w:t>
      </w:r>
      <w:r w:rsidR="00345717" w:rsidRPr="00345717">
        <w:rPr>
          <w:rFonts w:cs="Arial"/>
        </w:rPr>
        <w:t xml:space="preserve"> terminate on 31 December 2020.</w:t>
      </w:r>
    </w:p>
    <w:p w:rsidR="00345717" w:rsidRPr="004B0EB7" w:rsidRDefault="00BF6C45" w:rsidP="004B0EB7">
      <w:pPr>
        <w:pStyle w:val="ListParagraph"/>
        <w:numPr>
          <w:ilvl w:val="0"/>
          <w:numId w:val="6"/>
        </w:numPr>
        <w:tabs>
          <w:tab w:val="left" w:pos="540"/>
          <w:tab w:val="left" w:pos="1440"/>
        </w:tabs>
        <w:spacing w:after="240"/>
        <w:ind w:left="425" w:hanging="425"/>
        <w:jc w:val="both"/>
        <w:rPr>
          <w:rFonts w:cs="Arial"/>
          <w:szCs w:val="22"/>
        </w:rPr>
      </w:pPr>
      <w:r>
        <w:rPr>
          <w:rFonts w:eastAsia="Calibri" w:cs="Arial"/>
          <w:szCs w:val="22"/>
        </w:rPr>
        <w:t xml:space="preserve">This arrangement was intended to allow a focus on a number of large areas of </w:t>
      </w:r>
      <w:r w:rsidR="00B8746E">
        <w:rPr>
          <w:rFonts w:eastAsia="Calibri" w:cs="Arial"/>
          <w:szCs w:val="22"/>
        </w:rPr>
        <w:t>transformation</w:t>
      </w:r>
      <w:r w:rsidR="00A049F0">
        <w:rPr>
          <w:rFonts w:eastAsia="Calibri" w:cs="Arial"/>
          <w:szCs w:val="22"/>
        </w:rPr>
        <w:t xml:space="preserve"> at that time including the establishment</w:t>
      </w:r>
      <w:r>
        <w:rPr>
          <w:rFonts w:eastAsia="Calibri" w:cs="Arial"/>
          <w:szCs w:val="22"/>
        </w:rPr>
        <w:t xml:space="preserve"> of Oxford Direct Services as a </w:t>
      </w:r>
      <w:r w:rsidR="00B8746E">
        <w:rPr>
          <w:rFonts w:eastAsia="Calibri" w:cs="Arial"/>
          <w:szCs w:val="22"/>
        </w:rPr>
        <w:t xml:space="preserve">wholly-owned </w:t>
      </w:r>
      <w:r>
        <w:rPr>
          <w:rFonts w:eastAsia="Calibri" w:cs="Arial"/>
          <w:szCs w:val="22"/>
        </w:rPr>
        <w:t xml:space="preserve">company, lobbying with partners for government investment in growth, and strengthening the capacity of the Council to manage and deliver the aspirations for major </w:t>
      </w:r>
      <w:r>
        <w:rPr>
          <w:rFonts w:eastAsia="Calibri" w:cs="Arial"/>
          <w:szCs w:val="22"/>
        </w:rPr>
        <w:lastRenderedPageBreak/>
        <w:t xml:space="preserve">development projects. Additionally it was envisaged that the </w:t>
      </w:r>
      <w:r w:rsidR="00A049F0">
        <w:rPr>
          <w:rFonts w:eastAsia="Calibri" w:cs="Arial"/>
          <w:szCs w:val="22"/>
        </w:rPr>
        <w:t xml:space="preserve">current </w:t>
      </w:r>
      <w:r>
        <w:rPr>
          <w:rFonts w:eastAsia="Calibri" w:cs="Arial"/>
          <w:szCs w:val="22"/>
        </w:rPr>
        <w:t xml:space="preserve">Chief Executive would support </w:t>
      </w:r>
      <w:r w:rsidR="00B8746E">
        <w:rPr>
          <w:rFonts w:eastAsia="Calibri" w:cs="Arial"/>
          <w:szCs w:val="22"/>
        </w:rPr>
        <w:t xml:space="preserve">the establishment of a new Council following the all-out elections </w:t>
      </w:r>
      <w:r w:rsidR="00A049F0">
        <w:rPr>
          <w:rFonts w:eastAsia="Calibri" w:cs="Arial"/>
          <w:szCs w:val="22"/>
        </w:rPr>
        <w:t>on</w:t>
      </w:r>
      <w:r w:rsidR="004B0EB7">
        <w:rPr>
          <w:rFonts w:eastAsia="Calibri" w:cs="Arial"/>
          <w:szCs w:val="22"/>
        </w:rPr>
        <w:t xml:space="preserve"> 7 </w:t>
      </w:r>
      <w:r w:rsidR="00B8746E" w:rsidRPr="00B8746E">
        <w:rPr>
          <w:rFonts w:eastAsia="Calibri" w:cs="Arial"/>
          <w:szCs w:val="22"/>
        </w:rPr>
        <w:t xml:space="preserve">May 2020 </w:t>
      </w:r>
      <w:r w:rsidR="00A049F0">
        <w:rPr>
          <w:rFonts w:eastAsia="Calibri" w:cs="Arial"/>
          <w:szCs w:val="22"/>
        </w:rPr>
        <w:t xml:space="preserve">and thereafter </w:t>
      </w:r>
      <w:r w:rsidR="00B8746E">
        <w:rPr>
          <w:rFonts w:eastAsia="Calibri" w:cs="Arial"/>
          <w:szCs w:val="22"/>
        </w:rPr>
        <w:t xml:space="preserve">assist with the appointment of a new </w:t>
      </w:r>
      <w:r w:rsidR="002C3848">
        <w:rPr>
          <w:rFonts w:eastAsia="Calibri" w:cs="Arial"/>
          <w:szCs w:val="22"/>
        </w:rPr>
        <w:t xml:space="preserve">permanent </w:t>
      </w:r>
      <w:r w:rsidR="00B8746E">
        <w:rPr>
          <w:rFonts w:eastAsia="Calibri" w:cs="Arial"/>
          <w:szCs w:val="22"/>
        </w:rPr>
        <w:t>Chief Executive.</w:t>
      </w:r>
      <w:r w:rsidR="006262C5" w:rsidRPr="006262C5">
        <w:t xml:space="preserve"> </w:t>
      </w:r>
      <w:r w:rsidR="006262C5" w:rsidRPr="006262C5">
        <w:rPr>
          <w:rFonts w:eastAsia="Calibri" w:cs="Arial"/>
          <w:szCs w:val="22"/>
        </w:rPr>
        <w:t xml:space="preserve">The crisis </w:t>
      </w:r>
      <w:r w:rsidR="006262C5">
        <w:rPr>
          <w:rFonts w:eastAsia="Calibri" w:cs="Arial"/>
          <w:szCs w:val="22"/>
        </w:rPr>
        <w:t>caused by</w:t>
      </w:r>
      <w:r w:rsidR="006262C5" w:rsidRPr="006262C5">
        <w:rPr>
          <w:rFonts w:eastAsia="Calibri" w:cs="Arial"/>
          <w:szCs w:val="22"/>
        </w:rPr>
        <w:t xml:space="preserve"> the Covid-19 pandemic led to the postponement of the 7 May 2020 local elections until 6 May 2021.</w:t>
      </w:r>
    </w:p>
    <w:p w:rsidR="00C138B3" w:rsidRPr="00C138B3" w:rsidRDefault="00C138B3" w:rsidP="00C138B3">
      <w:pPr>
        <w:ind w:firstLine="426"/>
        <w:rPr>
          <w:rFonts w:eastAsia="Calibri" w:cs="Arial"/>
          <w:b/>
          <w:szCs w:val="22"/>
        </w:rPr>
      </w:pPr>
      <w:r w:rsidRPr="00C138B3">
        <w:rPr>
          <w:rFonts w:eastAsia="Calibri" w:cs="Arial"/>
          <w:b/>
          <w:szCs w:val="22"/>
        </w:rPr>
        <w:lastRenderedPageBreak/>
        <w:t xml:space="preserve">Proposal </w:t>
      </w:r>
    </w:p>
    <w:p w:rsidR="00706475" w:rsidRPr="006262C5" w:rsidRDefault="006262C5" w:rsidP="00C8161D">
      <w:pPr>
        <w:pStyle w:val="ListParagraph"/>
        <w:numPr>
          <w:ilvl w:val="0"/>
          <w:numId w:val="6"/>
        </w:numPr>
        <w:tabs>
          <w:tab w:val="left" w:pos="540"/>
          <w:tab w:val="left" w:pos="1440"/>
        </w:tabs>
        <w:ind w:left="426" w:hanging="426"/>
        <w:rPr>
          <w:color w:val="auto"/>
          <w:sz w:val="22"/>
          <w:szCs w:val="22"/>
        </w:rPr>
      </w:pPr>
      <w:r w:rsidRPr="006262C5">
        <w:rPr>
          <w:color w:val="auto"/>
        </w:rPr>
        <w:t>F</w:t>
      </w:r>
      <w:r w:rsidR="00B8746E" w:rsidRPr="006262C5">
        <w:rPr>
          <w:rFonts w:cs="Arial"/>
          <w:color w:val="auto"/>
        </w:rPr>
        <w:t xml:space="preserve">ollowing some months of crisis response </w:t>
      </w:r>
      <w:r w:rsidR="00BC3497" w:rsidRPr="006262C5">
        <w:rPr>
          <w:rFonts w:cs="Arial"/>
          <w:color w:val="auto"/>
        </w:rPr>
        <w:t xml:space="preserve">the Council is beginning to understand how services will be able to function in the new normal. As the context for the Council over the coming years is becoming clearer it is timely and prudent to begin the process of recruiting </w:t>
      </w:r>
      <w:r w:rsidRPr="006262C5">
        <w:rPr>
          <w:rFonts w:cs="Arial"/>
          <w:color w:val="auto"/>
        </w:rPr>
        <w:t xml:space="preserve">a permanent Chief Executive. This was the Council’s original intention </w:t>
      </w:r>
      <w:r w:rsidRPr="006262C5">
        <w:rPr>
          <w:rFonts w:cs="Arial"/>
          <w:color w:val="auto"/>
        </w:rPr>
        <w:lastRenderedPageBreak/>
        <w:t>albeit there ha</w:t>
      </w:r>
      <w:r>
        <w:rPr>
          <w:rFonts w:cs="Arial"/>
          <w:color w:val="auto"/>
        </w:rPr>
        <w:t>s</w:t>
      </w:r>
      <w:r w:rsidRPr="006262C5">
        <w:rPr>
          <w:rFonts w:cs="Arial"/>
          <w:color w:val="auto"/>
        </w:rPr>
        <w:t xml:space="preserve"> been some delay</w:t>
      </w:r>
      <w:r>
        <w:rPr>
          <w:rFonts w:cs="Arial"/>
          <w:color w:val="auto"/>
        </w:rPr>
        <w:t xml:space="preserve"> in finalising this position</w:t>
      </w:r>
      <w:r w:rsidRPr="006262C5">
        <w:rPr>
          <w:rFonts w:cs="Arial"/>
          <w:color w:val="auto"/>
        </w:rPr>
        <w:t xml:space="preserve"> while the Council</w:t>
      </w:r>
      <w:r w:rsidR="002C3848">
        <w:rPr>
          <w:rFonts w:cs="Arial"/>
          <w:color w:val="auto"/>
        </w:rPr>
        <w:t xml:space="preserve"> </w:t>
      </w:r>
      <w:r w:rsidR="005651AA">
        <w:rPr>
          <w:rFonts w:cs="Arial"/>
          <w:color w:val="auto"/>
        </w:rPr>
        <w:t>assessed the changing circumstances</w:t>
      </w:r>
      <w:r w:rsidRPr="006262C5">
        <w:rPr>
          <w:rFonts w:cs="Arial"/>
          <w:color w:val="auto"/>
        </w:rPr>
        <w:t>.</w:t>
      </w:r>
      <w:r>
        <w:rPr>
          <w:rFonts w:cs="Arial"/>
          <w:color w:val="auto"/>
        </w:rPr>
        <w:t xml:space="preserve"> </w:t>
      </w:r>
      <w:r w:rsidR="005651AA">
        <w:rPr>
          <w:rFonts w:cs="Arial"/>
          <w:color w:val="auto"/>
        </w:rPr>
        <w:t>T</w:t>
      </w:r>
      <w:r w:rsidRPr="006262C5">
        <w:rPr>
          <w:rFonts w:cs="Arial"/>
          <w:color w:val="auto"/>
        </w:rPr>
        <w:t xml:space="preserve">he Appointments Committee on </w:t>
      </w:r>
      <w:r w:rsidR="00460818" w:rsidRPr="006262C5">
        <w:rPr>
          <w:rFonts w:cs="Arial"/>
          <w:color w:val="auto"/>
        </w:rPr>
        <w:t xml:space="preserve">21 September 2020 agreed to commence an open recruitment process for </w:t>
      </w:r>
      <w:r w:rsidR="004B0EB7">
        <w:rPr>
          <w:rFonts w:cs="Arial"/>
          <w:color w:val="auto"/>
        </w:rPr>
        <w:t>the role of Chief Executive (also</w:t>
      </w:r>
      <w:r w:rsidR="00460818" w:rsidRPr="006262C5">
        <w:rPr>
          <w:rFonts w:cs="Arial"/>
          <w:color w:val="auto"/>
        </w:rPr>
        <w:t xml:space="preserve"> Head of Paid Service</w:t>
      </w:r>
      <w:r w:rsidR="004B0EB7">
        <w:rPr>
          <w:rFonts w:cs="Arial"/>
          <w:color w:val="auto"/>
        </w:rPr>
        <w:t>)</w:t>
      </w:r>
      <w:r w:rsidR="00460818" w:rsidRPr="006262C5">
        <w:rPr>
          <w:rFonts w:cs="Arial"/>
          <w:color w:val="auto"/>
        </w:rPr>
        <w:t>.</w:t>
      </w:r>
    </w:p>
    <w:p w:rsidR="00706475" w:rsidRPr="00A82371" w:rsidRDefault="005651AA" w:rsidP="000F1CCD">
      <w:pPr>
        <w:pStyle w:val="ListParagraph"/>
        <w:numPr>
          <w:ilvl w:val="0"/>
          <w:numId w:val="6"/>
        </w:numPr>
        <w:spacing w:after="240"/>
        <w:ind w:left="425" w:hanging="425"/>
        <w:rPr>
          <w:rFonts w:cs="Arial"/>
          <w:b/>
        </w:rPr>
      </w:pPr>
      <w:r w:rsidRPr="00A82371">
        <w:rPr>
          <w:color w:val="auto"/>
        </w:rPr>
        <w:t xml:space="preserve">If the process </w:t>
      </w:r>
      <w:r w:rsidR="002C3848" w:rsidRPr="00A82371">
        <w:rPr>
          <w:color w:val="auto"/>
        </w:rPr>
        <w:t xml:space="preserve">of recruiting </w:t>
      </w:r>
      <w:r w:rsidRPr="00A82371">
        <w:rPr>
          <w:color w:val="auto"/>
        </w:rPr>
        <w:t xml:space="preserve">begins </w:t>
      </w:r>
      <w:r w:rsidR="002C3848" w:rsidRPr="00A82371">
        <w:rPr>
          <w:color w:val="auto"/>
        </w:rPr>
        <w:t>as soon as practicable</w:t>
      </w:r>
      <w:r w:rsidRPr="00A82371">
        <w:rPr>
          <w:color w:val="auto"/>
        </w:rPr>
        <w:t xml:space="preserve">, as </w:t>
      </w:r>
      <w:r w:rsidRPr="00A82371">
        <w:rPr>
          <w:color w:val="auto"/>
        </w:rPr>
        <w:lastRenderedPageBreak/>
        <w:t xml:space="preserve">intended, the Council </w:t>
      </w:r>
      <w:r w:rsidR="007B5A82" w:rsidRPr="00A82371">
        <w:rPr>
          <w:color w:val="auto"/>
        </w:rPr>
        <w:t>would</w:t>
      </w:r>
      <w:r w:rsidR="002C3848" w:rsidRPr="00A82371">
        <w:rPr>
          <w:color w:val="auto"/>
        </w:rPr>
        <w:t xml:space="preserve"> expect to </w:t>
      </w:r>
      <w:r w:rsidR="004B0EB7" w:rsidRPr="00A82371">
        <w:rPr>
          <w:color w:val="auto"/>
        </w:rPr>
        <w:t xml:space="preserve">be </w:t>
      </w:r>
      <w:r w:rsidR="00A049F0">
        <w:rPr>
          <w:color w:val="auto"/>
        </w:rPr>
        <w:t>in a position</w:t>
      </w:r>
      <w:r w:rsidR="004B0EB7" w:rsidRPr="00A82371">
        <w:rPr>
          <w:color w:val="auto"/>
        </w:rPr>
        <w:t xml:space="preserve"> to</w:t>
      </w:r>
      <w:r w:rsidRPr="00A82371">
        <w:rPr>
          <w:color w:val="auto"/>
        </w:rPr>
        <w:t xml:space="preserve"> make a</w:t>
      </w:r>
      <w:r w:rsidR="00A049F0">
        <w:rPr>
          <w:color w:val="auto"/>
        </w:rPr>
        <w:t>n</w:t>
      </w:r>
      <w:r w:rsidRPr="00A82371">
        <w:rPr>
          <w:color w:val="auto"/>
        </w:rPr>
        <w:t xml:space="preserve"> offer</w:t>
      </w:r>
      <w:r w:rsidR="00A049F0">
        <w:rPr>
          <w:color w:val="auto"/>
        </w:rPr>
        <w:t xml:space="preserve"> of employment</w:t>
      </w:r>
      <w:r w:rsidRPr="00A82371">
        <w:rPr>
          <w:color w:val="auto"/>
        </w:rPr>
        <w:t xml:space="preserve"> in December</w:t>
      </w:r>
      <w:r w:rsidR="00CC75AC">
        <w:rPr>
          <w:color w:val="auto"/>
        </w:rPr>
        <w:t xml:space="preserve"> 2020</w:t>
      </w:r>
      <w:r w:rsidRPr="00A82371">
        <w:rPr>
          <w:color w:val="auto"/>
        </w:rPr>
        <w:t xml:space="preserve">. </w:t>
      </w:r>
      <w:r w:rsidR="00A049F0">
        <w:rPr>
          <w:color w:val="auto"/>
        </w:rPr>
        <w:t>A</w:t>
      </w:r>
      <w:r w:rsidRPr="00A82371">
        <w:rPr>
          <w:color w:val="auto"/>
        </w:rPr>
        <w:t xml:space="preserve">n external candidate would likely </w:t>
      </w:r>
      <w:bookmarkStart w:id="0" w:name="_GoBack"/>
      <w:bookmarkEnd w:id="0"/>
      <w:r w:rsidRPr="00A82371">
        <w:rPr>
          <w:color w:val="auto"/>
        </w:rPr>
        <w:t xml:space="preserve">be subject to a 3 month notice period. </w:t>
      </w:r>
      <w:r w:rsidR="007B5A82" w:rsidRPr="00A82371">
        <w:rPr>
          <w:color w:val="auto"/>
        </w:rPr>
        <w:t>Given the time constraints until the Chief Executive’s contract is due to expire</w:t>
      </w:r>
      <w:r w:rsidR="002C3848" w:rsidRPr="00A82371">
        <w:rPr>
          <w:color w:val="auto"/>
        </w:rPr>
        <w:t xml:space="preserve"> and to ensure that</w:t>
      </w:r>
      <w:r w:rsidR="004B0EB7" w:rsidRPr="00A82371">
        <w:rPr>
          <w:color w:val="auto"/>
        </w:rPr>
        <w:t xml:space="preserve"> this</w:t>
      </w:r>
      <w:r w:rsidR="002C3848" w:rsidRPr="00A82371">
        <w:rPr>
          <w:color w:val="auto"/>
        </w:rPr>
        <w:t xml:space="preserve"> contract does not lapse</w:t>
      </w:r>
      <w:r w:rsidR="007B5A82" w:rsidRPr="00A82371">
        <w:rPr>
          <w:color w:val="auto"/>
        </w:rPr>
        <w:t xml:space="preserve">, Council is recommended to extend the </w:t>
      </w:r>
      <w:r w:rsidR="00A049F0">
        <w:rPr>
          <w:color w:val="auto"/>
        </w:rPr>
        <w:t xml:space="preserve">current </w:t>
      </w:r>
      <w:r w:rsidR="007B5A82" w:rsidRPr="00A82371">
        <w:rPr>
          <w:color w:val="auto"/>
        </w:rPr>
        <w:t>Chief Executive’s fixed t</w:t>
      </w:r>
      <w:r w:rsidR="002C3848" w:rsidRPr="00A82371">
        <w:rPr>
          <w:color w:val="auto"/>
        </w:rPr>
        <w:t xml:space="preserve">erm contract to </w:t>
      </w:r>
      <w:r w:rsidR="002C3848" w:rsidRPr="00A82371">
        <w:rPr>
          <w:color w:val="auto"/>
        </w:rPr>
        <w:lastRenderedPageBreak/>
        <w:t>30 April 202</w:t>
      </w:r>
      <w:r w:rsidR="00C15F8D">
        <w:rPr>
          <w:color w:val="auto"/>
        </w:rPr>
        <w:t>1</w:t>
      </w:r>
      <w:r w:rsidR="002C3848" w:rsidRPr="00A82371">
        <w:rPr>
          <w:color w:val="auto"/>
        </w:rPr>
        <w:t>. This extension would provide for continuity until a new Chief Executive is in post and allow time for a handover to take place.</w:t>
      </w:r>
      <w:r w:rsidR="00A82371" w:rsidRPr="00A82371">
        <w:rPr>
          <w:color w:val="auto"/>
        </w:rPr>
        <w:t xml:space="preserve"> </w:t>
      </w:r>
    </w:p>
    <w:p w:rsidR="00D61CD8" w:rsidRPr="00D61CD8" w:rsidRDefault="00D61CD8" w:rsidP="00706475">
      <w:pPr>
        <w:tabs>
          <w:tab w:val="left" w:pos="540"/>
          <w:tab w:val="left" w:pos="1440"/>
        </w:tabs>
        <w:ind w:left="426"/>
        <w:rPr>
          <w:rFonts w:cs="Arial"/>
          <w:b/>
        </w:rPr>
      </w:pPr>
      <w:r w:rsidRPr="00D61CD8">
        <w:rPr>
          <w:rFonts w:cs="Arial"/>
          <w:b/>
        </w:rPr>
        <w:t>Financial Implications</w:t>
      </w:r>
    </w:p>
    <w:p w:rsidR="00CD3AF9" w:rsidRPr="00CD3AF9" w:rsidRDefault="00CD3AF9" w:rsidP="004B0EB7">
      <w:pPr>
        <w:pStyle w:val="ListParagraph"/>
        <w:numPr>
          <w:ilvl w:val="0"/>
          <w:numId w:val="6"/>
        </w:numPr>
        <w:tabs>
          <w:tab w:val="left" w:pos="540"/>
          <w:tab w:val="left" w:pos="1440"/>
        </w:tabs>
        <w:spacing w:after="240"/>
        <w:ind w:left="425" w:hanging="425"/>
        <w:rPr>
          <w:rFonts w:cs="Arial"/>
        </w:rPr>
      </w:pPr>
      <w:r w:rsidRPr="00CD3AF9">
        <w:rPr>
          <w:rFonts w:cs="Arial"/>
        </w:rPr>
        <w:t>The Chief Executive</w:t>
      </w:r>
      <w:r>
        <w:rPr>
          <w:rFonts w:cs="Arial"/>
        </w:rPr>
        <w:t>’</w:t>
      </w:r>
      <w:r w:rsidRPr="00CD3AF9">
        <w:rPr>
          <w:rFonts w:cs="Arial"/>
        </w:rPr>
        <w:t>s salary is budgeted at around £160k per annum plus on</w:t>
      </w:r>
      <w:r>
        <w:rPr>
          <w:rFonts w:cs="Arial"/>
        </w:rPr>
        <w:t>-</w:t>
      </w:r>
      <w:r w:rsidRPr="00CD3AF9">
        <w:rPr>
          <w:rFonts w:cs="Arial"/>
        </w:rPr>
        <w:t>costs and there is sufficient budget held within the Council</w:t>
      </w:r>
      <w:r>
        <w:rPr>
          <w:rFonts w:cs="Arial"/>
        </w:rPr>
        <w:t>’</w:t>
      </w:r>
      <w:r w:rsidR="002C3848">
        <w:rPr>
          <w:rFonts w:cs="Arial"/>
        </w:rPr>
        <w:t>s General Fund to cover the</w:t>
      </w:r>
      <w:r w:rsidRPr="00CD3AF9">
        <w:rPr>
          <w:rFonts w:cs="Arial"/>
        </w:rPr>
        <w:t xml:space="preserve"> cost</w:t>
      </w:r>
      <w:r w:rsidR="002C3848">
        <w:rPr>
          <w:rFonts w:cs="Arial"/>
        </w:rPr>
        <w:t xml:space="preserve"> of this established post</w:t>
      </w:r>
      <w:r>
        <w:rPr>
          <w:rFonts w:cs="Arial"/>
        </w:rPr>
        <w:t>.</w:t>
      </w:r>
    </w:p>
    <w:p w:rsidR="00FF723F" w:rsidRPr="00FF723F" w:rsidRDefault="00FF723F" w:rsidP="00706475">
      <w:pPr>
        <w:tabs>
          <w:tab w:val="left" w:pos="540"/>
          <w:tab w:val="left" w:pos="1440"/>
        </w:tabs>
        <w:ind w:firstLine="426"/>
        <w:rPr>
          <w:rFonts w:cs="Arial"/>
          <w:b/>
        </w:rPr>
      </w:pPr>
      <w:r w:rsidRPr="00FF723F">
        <w:rPr>
          <w:rFonts w:cs="Arial"/>
          <w:b/>
        </w:rPr>
        <w:lastRenderedPageBreak/>
        <w:t>Legal Implications</w:t>
      </w:r>
    </w:p>
    <w:p w:rsidR="00A049F0" w:rsidRPr="00CC75AC" w:rsidRDefault="006262C5" w:rsidP="0088656A">
      <w:pPr>
        <w:pStyle w:val="ListParagraph"/>
        <w:numPr>
          <w:ilvl w:val="0"/>
          <w:numId w:val="0"/>
        </w:numPr>
        <w:tabs>
          <w:tab w:val="left" w:pos="540"/>
          <w:tab w:val="left" w:pos="567"/>
          <w:tab w:val="left" w:pos="1440"/>
        </w:tabs>
        <w:ind w:left="426"/>
        <w:rPr>
          <w:rFonts w:cs="Arial"/>
        </w:rPr>
      </w:pPr>
      <w:r w:rsidRPr="00CC75AC">
        <w:rPr>
          <w:rFonts w:cs="Arial"/>
        </w:rPr>
        <w:t xml:space="preserve">Under the Council’s Constitution the Chief Executive is Head of Paid Service. </w:t>
      </w:r>
      <w:r w:rsidR="00B8746E" w:rsidRPr="00CC75AC">
        <w:rPr>
          <w:rFonts w:cs="Arial"/>
        </w:rPr>
        <w:t xml:space="preserve">Part 20 of the Constitution (Employment Rules) provides that the Appointments Committee oversees the arrangements for recruiting to the Head of Paid Service role, and on the recommendation of the Appointments Committee the Head of Paid </w:t>
      </w:r>
      <w:r w:rsidR="00B8746E" w:rsidRPr="00CC75AC">
        <w:rPr>
          <w:rFonts w:cs="Arial"/>
        </w:rPr>
        <w:lastRenderedPageBreak/>
        <w:t>Service is appointed</w:t>
      </w:r>
      <w:r w:rsidR="00B8746E" w:rsidRPr="0088656A">
        <w:rPr>
          <w:rFonts w:cs="Arial"/>
        </w:rPr>
        <w:t xml:space="preserve"> by Council.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E405B3"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E405B3" w:rsidRDefault="00E87F7A" w:rsidP="00A46E98">
            <w:pPr>
              <w:rPr>
                <w:rFonts w:cs="Arial"/>
                <w:b/>
              </w:rPr>
            </w:pPr>
            <w:r w:rsidRPr="00E405B3">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E405B3" w:rsidRDefault="009A1011" w:rsidP="00A46E98">
            <w:pPr>
              <w:rPr>
                <w:rFonts w:cs="Arial"/>
              </w:rPr>
            </w:pPr>
            <w:r>
              <w:rPr>
                <w:rFonts w:cs="Arial"/>
              </w:rPr>
              <w:t>Andrew Brown</w:t>
            </w:r>
          </w:p>
        </w:tc>
      </w:tr>
      <w:tr w:rsidR="00DF093E" w:rsidRPr="00E405B3"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E405B3" w:rsidRDefault="00E87F7A" w:rsidP="00A46E98">
            <w:pPr>
              <w:rPr>
                <w:rFonts w:cs="Arial"/>
              </w:rPr>
            </w:pPr>
            <w:r w:rsidRPr="00E405B3">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E405B3" w:rsidRDefault="009A1011" w:rsidP="009C46DF">
            <w:pPr>
              <w:rPr>
                <w:rFonts w:cs="Arial"/>
              </w:rPr>
            </w:pPr>
            <w:r>
              <w:rPr>
                <w:rFonts w:cs="Arial"/>
              </w:rPr>
              <w:t>Committee and Member Services Manager</w:t>
            </w:r>
          </w:p>
        </w:tc>
      </w:tr>
      <w:tr w:rsidR="00DF093E" w:rsidRPr="00E405B3" w:rsidTr="00A46E98">
        <w:trPr>
          <w:cantSplit/>
          <w:trHeight w:val="396"/>
        </w:trPr>
        <w:tc>
          <w:tcPr>
            <w:tcW w:w="3969" w:type="dxa"/>
            <w:tcBorders>
              <w:top w:val="nil"/>
              <w:left w:val="single" w:sz="8" w:space="0" w:color="000000"/>
              <w:bottom w:val="nil"/>
              <w:right w:val="nil"/>
            </w:tcBorders>
            <w:shd w:val="clear" w:color="auto" w:fill="auto"/>
          </w:tcPr>
          <w:p w:rsidR="00E87F7A" w:rsidRPr="00E405B3" w:rsidRDefault="00E87F7A" w:rsidP="00A46E98">
            <w:pPr>
              <w:rPr>
                <w:rFonts w:cs="Arial"/>
              </w:rPr>
            </w:pPr>
            <w:r w:rsidRPr="00E405B3">
              <w:rPr>
                <w:rFonts w:cs="Arial"/>
              </w:rPr>
              <w:t>Service area or department</w:t>
            </w:r>
          </w:p>
        </w:tc>
        <w:tc>
          <w:tcPr>
            <w:tcW w:w="4962" w:type="dxa"/>
            <w:tcBorders>
              <w:top w:val="nil"/>
              <w:left w:val="nil"/>
              <w:bottom w:val="nil"/>
              <w:right w:val="single" w:sz="8" w:space="0" w:color="000000"/>
            </w:tcBorders>
            <w:shd w:val="clear" w:color="auto" w:fill="auto"/>
          </w:tcPr>
          <w:p w:rsidR="00E87F7A" w:rsidRPr="00E405B3" w:rsidRDefault="009A1011" w:rsidP="00A46E98">
            <w:pPr>
              <w:rPr>
                <w:rFonts w:cs="Arial"/>
              </w:rPr>
            </w:pPr>
            <w:r>
              <w:rPr>
                <w:rFonts w:cs="Arial"/>
              </w:rPr>
              <w:t>Law and Governance</w:t>
            </w:r>
          </w:p>
        </w:tc>
      </w:tr>
      <w:tr w:rsidR="00DF093E" w:rsidRPr="00E405B3" w:rsidTr="00A46E98">
        <w:trPr>
          <w:cantSplit/>
          <w:trHeight w:val="396"/>
        </w:trPr>
        <w:tc>
          <w:tcPr>
            <w:tcW w:w="3969" w:type="dxa"/>
            <w:tcBorders>
              <w:top w:val="nil"/>
              <w:left w:val="single" w:sz="8" w:space="0" w:color="000000"/>
              <w:bottom w:val="nil"/>
              <w:right w:val="nil"/>
            </w:tcBorders>
            <w:shd w:val="clear" w:color="auto" w:fill="auto"/>
          </w:tcPr>
          <w:p w:rsidR="00E87F7A" w:rsidRPr="00E405B3" w:rsidRDefault="00E87F7A" w:rsidP="00A46E98">
            <w:pPr>
              <w:rPr>
                <w:rFonts w:cs="Arial"/>
              </w:rPr>
            </w:pPr>
            <w:r w:rsidRPr="00E405B3">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E405B3" w:rsidRDefault="000B613A" w:rsidP="009A1011">
            <w:pPr>
              <w:rPr>
                <w:rFonts w:cs="Arial"/>
              </w:rPr>
            </w:pPr>
            <w:r w:rsidRPr="00E405B3">
              <w:rPr>
                <w:rFonts w:cs="Arial"/>
              </w:rPr>
              <w:t xml:space="preserve">01865 </w:t>
            </w:r>
            <w:r w:rsidR="00C1105A">
              <w:rPr>
                <w:rFonts w:cs="Arial"/>
              </w:rPr>
              <w:t>2</w:t>
            </w:r>
            <w:r w:rsidR="009C46DF">
              <w:rPr>
                <w:rFonts w:cs="Arial"/>
              </w:rPr>
              <w:t>52</w:t>
            </w:r>
            <w:r w:rsidR="00D36695">
              <w:rPr>
                <w:rFonts w:cs="Arial"/>
              </w:rPr>
              <w:t>2</w:t>
            </w:r>
            <w:r w:rsidR="009A1011">
              <w:rPr>
                <w:rFonts w:cs="Arial"/>
              </w:rPr>
              <w:t>30</w:t>
            </w:r>
            <w:r w:rsidR="00E87F7A" w:rsidRPr="00E405B3">
              <w:rPr>
                <w:rFonts w:cs="Arial"/>
              </w:rPr>
              <w:t xml:space="preserve">  </w:t>
            </w:r>
          </w:p>
        </w:tc>
      </w:tr>
      <w:tr w:rsidR="005570B5" w:rsidRPr="00E405B3"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E405B3" w:rsidRDefault="00E87F7A" w:rsidP="00A46E98">
            <w:pPr>
              <w:rPr>
                <w:rFonts w:cs="Arial"/>
              </w:rPr>
            </w:pPr>
            <w:r w:rsidRPr="00E405B3">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E405B3" w:rsidRDefault="009A1011" w:rsidP="009A1011">
            <w:pPr>
              <w:rPr>
                <w:rStyle w:val="Hyperlink"/>
                <w:rFonts w:cs="Arial"/>
                <w:color w:val="000000"/>
              </w:rPr>
            </w:pPr>
            <w:r>
              <w:rPr>
                <w:rStyle w:val="Hyperlink"/>
                <w:rFonts w:cs="Arial"/>
                <w:color w:val="000000"/>
              </w:rPr>
              <w:t>abrown2</w:t>
            </w:r>
            <w:r w:rsidR="000B613A" w:rsidRPr="00E405B3">
              <w:rPr>
                <w:rStyle w:val="Hyperlink"/>
                <w:rFonts w:cs="Arial"/>
                <w:color w:val="000000"/>
              </w:rPr>
              <w:t>@oxford.gov.uk</w:t>
            </w:r>
          </w:p>
        </w:tc>
      </w:tr>
    </w:tbl>
    <w:p w:rsidR="00433B96" w:rsidRPr="00E405B3" w:rsidRDefault="00433B96" w:rsidP="004A6D2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8581"/>
      </w:tblGrid>
      <w:tr w:rsidR="00DF093E" w:rsidRPr="00E405B3"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E405B3" w:rsidRDefault="00182B81" w:rsidP="00F41AC1">
            <w:pPr>
              <w:rPr>
                <w:rFonts w:cs="Arial"/>
              </w:rPr>
            </w:pPr>
            <w:r w:rsidRPr="00E405B3">
              <w:rPr>
                <w:rStyle w:val="Firstpagetablebold"/>
                <w:rFonts w:cs="Arial"/>
              </w:rPr>
              <w:t xml:space="preserve">Background Papers: </w:t>
            </w:r>
            <w:r w:rsidRPr="00E405B3">
              <w:rPr>
                <w:rStyle w:val="Firstpagetablebold"/>
                <w:rFonts w:cs="Arial"/>
                <w:b w:val="0"/>
              </w:rPr>
              <w:t>None</w:t>
            </w:r>
          </w:p>
        </w:tc>
      </w:tr>
      <w:tr w:rsidR="005570B5" w:rsidRPr="00E405B3" w:rsidTr="00FF723F">
        <w:tc>
          <w:tcPr>
            <w:tcW w:w="350" w:type="dxa"/>
            <w:tcBorders>
              <w:top w:val="nil"/>
              <w:left w:val="single" w:sz="8" w:space="0" w:color="000000"/>
              <w:bottom w:val="single" w:sz="8" w:space="0" w:color="000000"/>
              <w:right w:val="nil"/>
            </w:tcBorders>
            <w:shd w:val="clear" w:color="auto" w:fill="auto"/>
          </w:tcPr>
          <w:p w:rsidR="0093067A" w:rsidRPr="00E405B3" w:rsidRDefault="0093067A" w:rsidP="00F41AC1">
            <w:pPr>
              <w:rPr>
                <w:rFonts w:cs="Arial"/>
              </w:rPr>
            </w:pPr>
          </w:p>
        </w:tc>
        <w:tc>
          <w:tcPr>
            <w:tcW w:w="8581" w:type="dxa"/>
            <w:tcBorders>
              <w:top w:val="nil"/>
              <w:left w:val="nil"/>
              <w:bottom w:val="single" w:sz="8" w:space="0" w:color="000000"/>
              <w:right w:val="single" w:sz="8" w:space="0" w:color="000000"/>
            </w:tcBorders>
          </w:tcPr>
          <w:p w:rsidR="0093067A" w:rsidRPr="00E405B3" w:rsidRDefault="0093067A" w:rsidP="00F41AC1">
            <w:pPr>
              <w:rPr>
                <w:rFonts w:cs="Arial"/>
              </w:rPr>
            </w:pPr>
          </w:p>
        </w:tc>
      </w:tr>
    </w:tbl>
    <w:p w:rsidR="00CE4C87" w:rsidRPr="00E405B3" w:rsidRDefault="00CE4C87" w:rsidP="0093067A">
      <w:pPr>
        <w:rPr>
          <w:rFonts w:cs="Arial"/>
        </w:rPr>
      </w:pPr>
    </w:p>
    <w:sectPr w:rsidR="00CE4C87" w:rsidRPr="00E405B3"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31E" w:rsidRDefault="00D8331E" w:rsidP="004A6D2F">
      <w:r>
        <w:separator/>
      </w:r>
    </w:p>
  </w:endnote>
  <w:endnote w:type="continuationSeparator" w:id="0">
    <w:p w:rsidR="00D8331E" w:rsidRDefault="00D8331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31E" w:rsidRDefault="00D8331E" w:rsidP="004A6D2F">
      <w:r>
        <w:separator/>
      </w:r>
    </w:p>
  </w:footnote>
  <w:footnote w:type="continuationSeparator" w:id="0">
    <w:p w:rsidR="00D8331E" w:rsidRDefault="00D8331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5A9EAEFE" wp14:editId="14AC3FA9">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A161B64"/>
    <w:multiLevelType w:val="hybridMultilevel"/>
    <w:tmpl w:val="92C8877E"/>
    <w:lvl w:ilvl="0" w:tplc="8B804798">
      <w:start w:val="1"/>
      <w:numFmt w:val="decimal"/>
      <w:lvlText w:val="%1."/>
      <w:lvlJc w:val="left"/>
      <w:pPr>
        <w:ind w:left="360" w:hanging="360"/>
      </w:pPr>
      <w:rPr>
        <w:rFonts w:hint="default"/>
        <w:b w:val="0"/>
        <w:color w:val="auto"/>
        <w:sz w:val="24"/>
        <w:szCs w:val="24"/>
      </w:rPr>
    </w:lvl>
    <w:lvl w:ilvl="1" w:tplc="4732985A">
      <w:start w:val="1"/>
      <w:numFmt w:val="lowerLetter"/>
      <w:lvlText w:val="%2)"/>
      <w:lvlJc w:val="left"/>
      <w:pPr>
        <w:ind w:left="1298" w:hanging="360"/>
      </w:pPr>
      <w:rPr>
        <w:rFonts w:ascii="Arial" w:eastAsia="Times New Roman" w:hAnsi="Arial" w:cs="Arial"/>
      </w:r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65106A87"/>
    <w:multiLevelType w:val="hybridMultilevel"/>
    <w:tmpl w:val="7E7AA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98365C6"/>
    <w:multiLevelType w:val="multilevel"/>
    <w:tmpl w:val="E67CE66C"/>
    <w:numStyleLink w:val="StyleNumberedLeft0cmHanging075cm"/>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C0"/>
    <w:rsid w:val="000047FA"/>
    <w:rsid w:val="000117D4"/>
    <w:rsid w:val="00013211"/>
    <w:rsid w:val="00015516"/>
    <w:rsid w:val="000314D7"/>
    <w:rsid w:val="00045F8B"/>
    <w:rsid w:val="00046D2B"/>
    <w:rsid w:val="00056263"/>
    <w:rsid w:val="00064D8A"/>
    <w:rsid w:val="00064F82"/>
    <w:rsid w:val="00066510"/>
    <w:rsid w:val="00073D85"/>
    <w:rsid w:val="00077523"/>
    <w:rsid w:val="0009782F"/>
    <w:rsid w:val="00097A9D"/>
    <w:rsid w:val="000B3816"/>
    <w:rsid w:val="000B613A"/>
    <w:rsid w:val="000C089F"/>
    <w:rsid w:val="000C2D59"/>
    <w:rsid w:val="000C3928"/>
    <w:rsid w:val="000C5E8E"/>
    <w:rsid w:val="000D3FB7"/>
    <w:rsid w:val="000E0EBC"/>
    <w:rsid w:val="000E7098"/>
    <w:rsid w:val="000E7B04"/>
    <w:rsid w:val="000F4751"/>
    <w:rsid w:val="000F7F30"/>
    <w:rsid w:val="0010524C"/>
    <w:rsid w:val="00111FB1"/>
    <w:rsid w:val="00113418"/>
    <w:rsid w:val="0012714E"/>
    <w:rsid w:val="001356F1"/>
    <w:rsid w:val="00136994"/>
    <w:rsid w:val="0014128E"/>
    <w:rsid w:val="001433B1"/>
    <w:rsid w:val="00143825"/>
    <w:rsid w:val="0014407E"/>
    <w:rsid w:val="00151888"/>
    <w:rsid w:val="001638B5"/>
    <w:rsid w:val="00170A2D"/>
    <w:rsid w:val="0017364E"/>
    <w:rsid w:val="001752AD"/>
    <w:rsid w:val="001778CA"/>
    <w:rsid w:val="001808BC"/>
    <w:rsid w:val="00182B81"/>
    <w:rsid w:val="0018619D"/>
    <w:rsid w:val="00191877"/>
    <w:rsid w:val="001955C5"/>
    <w:rsid w:val="00197898"/>
    <w:rsid w:val="001A011E"/>
    <w:rsid w:val="001A066A"/>
    <w:rsid w:val="001A13E6"/>
    <w:rsid w:val="001A34C0"/>
    <w:rsid w:val="001A5731"/>
    <w:rsid w:val="001B278A"/>
    <w:rsid w:val="001B42C3"/>
    <w:rsid w:val="001B756B"/>
    <w:rsid w:val="001C596E"/>
    <w:rsid w:val="001C5D5E"/>
    <w:rsid w:val="001D678D"/>
    <w:rsid w:val="001E03F8"/>
    <w:rsid w:val="001E1678"/>
    <w:rsid w:val="001E3376"/>
    <w:rsid w:val="001E43D9"/>
    <w:rsid w:val="002069B3"/>
    <w:rsid w:val="00216D87"/>
    <w:rsid w:val="00222E7D"/>
    <w:rsid w:val="002258BC"/>
    <w:rsid w:val="00227E3B"/>
    <w:rsid w:val="002329CF"/>
    <w:rsid w:val="00232F5B"/>
    <w:rsid w:val="00247C29"/>
    <w:rsid w:val="00250A25"/>
    <w:rsid w:val="00260467"/>
    <w:rsid w:val="00263EA3"/>
    <w:rsid w:val="0027167E"/>
    <w:rsid w:val="00272598"/>
    <w:rsid w:val="00280321"/>
    <w:rsid w:val="0028261D"/>
    <w:rsid w:val="00284F85"/>
    <w:rsid w:val="00290915"/>
    <w:rsid w:val="0029284C"/>
    <w:rsid w:val="002A22E2"/>
    <w:rsid w:val="002A331F"/>
    <w:rsid w:val="002C3848"/>
    <w:rsid w:val="002C412E"/>
    <w:rsid w:val="002C64F7"/>
    <w:rsid w:val="002D7C41"/>
    <w:rsid w:val="002F41F2"/>
    <w:rsid w:val="00301BF3"/>
    <w:rsid w:val="0030208D"/>
    <w:rsid w:val="00313B1A"/>
    <w:rsid w:val="0031425A"/>
    <w:rsid w:val="00323418"/>
    <w:rsid w:val="00333FF0"/>
    <w:rsid w:val="003357BF"/>
    <w:rsid w:val="00337A00"/>
    <w:rsid w:val="00345717"/>
    <w:rsid w:val="00364FAD"/>
    <w:rsid w:val="0036738F"/>
    <w:rsid w:val="0036759C"/>
    <w:rsid w:val="00367AE5"/>
    <w:rsid w:val="00367D71"/>
    <w:rsid w:val="0038150A"/>
    <w:rsid w:val="00390DBC"/>
    <w:rsid w:val="003B6E75"/>
    <w:rsid w:val="003B7DA1"/>
    <w:rsid w:val="003C471D"/>
    <w:rsid w:val="003C7D67"/>
    <w:rsid w:val="003D0379"/>
    <w:rsid w:val="003D2574"/>
    <w:rsid w:val="003D4C59"/>
    <w:rsid w:val="003E1F1A"/>
    <w:rsid w:val="003E7DC2"/>
    <w:rsid w:val="003F4267"/>
    <w:rsid w:val="003F6B82"/>
    <w:rsid w:val="00400A8F"/>
    <w:rsid w:val="00404032"/>
    <w:rsid w:val="0040736F"/>
    <w:rsid w:val="00412C1F"/>
    <w:rsid w:val="00421CB2"/>
    <w:rsid w:val="00422598"/>
    <w:rsid w:val="004268B9"/>
    <w:rsid w:val="00433B96"/>
    <w:rsid w:val="00440CBD"/>
    <w:rsid w:val="004440F1"/>
    <w:rsid w:val="004456DD"/>
    <w:rsid w:val="00446CDF"/>
    <w:rsid w:val="0045150A"/>
    <w:rsid w:val="004521B7"/>
    <w:rsid w:val="0045238D"/>
    <w:rsid w:val="00454136"/>
    <w:rsid w:val="00460818"/>
    <w:rsid w:val="00462AB5"/>
    <w:rsid w:val="00464BED"/>
    <w:rsid w:val="00465EAF"/>
    <w:rsid w:val="00473217"/>
    <w:rsid w:val="004738C5"/>
    <w:rsid w:val="00483B82"/>
    <w:rsid w:val="00491046"/>
    <w:rsid w:val="004A2AC7"/>
    <w:rsid w:val="004A6D2F"/>
    <w:rsid w:val="004B0EB7"/>
    <w:rsid w:val="004C2408"/>
    <w:rsid w:val="004C2887"/>
    <w:rsid w:val="004C322D"/>
    <w:rsid w:val="004D2626"/>
    <w:rsid w:val="004D6E26"/>
    <w:rsid w:val="004D77D3"/>
    <w:rsid w:val="004E2959"/>
    <w:rsid w:val="004E7B79"/>
    <w:rsid w:val="004F20EF"/>
    <w:rsid w:val="004F28AB"/>
    <w:rsid w:val="0050321C"/>
    <w:rsid w:val="00505D6D"/>
    <w:rsid w:val="0050727B"/>
    <w:rsid w:val="00516757"/>
    <w:rsid w:val="0052674E"/>
    <w:rsid w:val="0054712D"/>
    <w:rsid w:val="00547EF6"/>
    <w:rsid w:val="00552A40"/>
    <w:rsid w:val="005570B5"/>
    <w:rsid w:val="005651AA"/>
    <w:rsid w:val="00567E18"/>
    <w:rsid w:val="00575F5F"/>
    <w:rsid w:val="00581805"/>
    <w:rsid w:val="00582047"/>
    <w:rsid w:val="00585F76"/>
    <w:rsid w:val="005A34E4"/>
    <w:rsid w:val="005B1087"/>
    <w:rsid w:val="005B17F2"/>
    <w:rsid w:val="005B7FB0"/>
    <w:rsid w:val="005C35A5"/>
    <w:rsid w:val="005C577C"/>
    <w:rsid w:val="005D0621"/>
    <w:rsid w:val="005D1E27"/>
    <w:rsid w:val="005D2A3E"/>
    <w:rsid w:val="005D6D06"/>
    <w:rsid w:val="005E022E"/>
    <w:rsid w:val="005E4EE9"/>
    <w:rsid w:val="005E5215"/>
    <w:rsid w:val="005F39CB"/>
    <w:rsid w:val="005F4E7C"/>
    <w:rsid w:val="005F7F7E"/>
    <w:rsid w:val="00607BAD"/>
    <w:rsid w:val="0061280A"/>
    <w:rsid w:val="00614693"/>
    <w:rsid w:val="00623C2F"/>
    <w:rsid w:val="00624CAA"/>
    <w:rsid w:val="006262C5"/>
    <w:rsid w:val="00633578"/>
    <w:rsid w:val="00637068"/>
    <w:rsid w:val="00650811"/>
    <w:rsid w:val="00661D3E"/>
    <w:rsid w:val="00676F1D"/>
    <w:rsid w:val="00692627"/>
    <w:rsid w:val="0069369A"/>
    <w:rsid w:val="00694046"/>
    <w:rsid w:val="006969E7"/>
    <w:rsid w:val="006A3643"/>
    <w:rsid w:val="006B338C"/>
    <w:rsid w:val="006B41B7"/>
    <w:rsid w:val="006C2A29"/>
    <w:rsid w:val="006C64CF"/>
    <w:rsid w:val="006D17B1"/>
    <w:rsid w:val="006D4752"/>
    <w:rsid w:val="006D708A"/>
    <w:rsid w:val="006E14C1"/>
    <w:rsid w:val="006F0292"/>
    <w:rsid w:val="006F0B6B"/>
    <w:rsid w:val="006F12C0"/>
    <w:rsid w:val="006F27FA"/>
    <w:rsid w:val="006F416B"/>
    <w:rsid w:val="006F519B"/>
    <w:rsid w:val="006F6F24"/>
    <w:rsid w:val="00706475"/>
    <w:rsid w:val="00713675"/>
    <w:rsid w:val="00715823"/>
    <w:rsid w:val="00737B93"/>
    <w:rsid w:val="00741E73"/>
    <w:rsid w:val="00745BF0"/>
    <w:rsid w:val="007615FE"/>
    <w:rsid w:val="0076655C"/>
    <w:rsid w:val="007742DC"/>
    <w:rsid w:val="00775E72"/>
    <w:rsid w:val="00785C0B"/>
    <w:rsid w:val="00791437"/>
    <w:rsid w:val="007A3E95"/>
    <w:rsid w:val="007B0C2C"/>
    <w:rsid w:val="007B278E"/>
    <w:rsid w:val="007B5A82"/>
    <w:rsid w:val="007B7F02"/>
    <w:rsid w:val="007C0FC4"/>
    <w:rsid w:val="007C5C23"/>
    <w:rsid w:val="007C6237"/>
    <w:rsid w:val="007E2A26"/>
    <w:rsid w:val="007E712A"/>
    <w:rsid w:val="007F2348"/>
    <w:rsid w:val="00803F07"/>
    <w:rsid w:val="0080749A"/>
    <w:rsid w:val="00810706"/>
    <w:rsid w:val="00821FB8"/>
    <w:rsid w:val="00821FFB"/>
    <w:rsid w:val="00822ACD"/>
    <w:rsid w:val="00835742"/>
    <w:rsid w:val="00850427"/>
    <w:rsid w:val="008517C0"/>
    <w:rsid w:val="008535C9"/>
    <w:rsid w:val="00855C66"/>
    <w:rsid w:val="008575AB"/>
    <w:rsid w:val="00860C46"/>
    <w:rsid w:val="00871EE4"/>
    <w:rsid w:val="00881C48"/>
    <w:rsid w:val="0088656A"/>
    <w:rsid w:val="00887069"/>
    <w:rsid w:val="008B293F"/>
    <w:rsid w:val="008B7371"/>
    <w:rsid w:val="008C58B5"/>
    <w:rsid w:val="008D3DDB"/>
    <w:rsid w:val="008F23E3"/>
    <w:rsid w:val="008F573F"/>
    <w:rsid w:val="00903497"/>
    <w:rsid w:val="009034EC"/>
    <w:rsid w:val="0093067A"/>
    <w:rsid w:val="00932B70"/>
    <w:rsid w:val="00934279"/>
    <w:rsid w:val="0094076A"/>
    <w:rsid w:val="00941C60"/>
    <w:rsid w:val="00941FD1"/>
    <w:rsid w:val="009515C4"/>
    <w:rsid w:val="009529CB"/>
    <w:rsid w:val="0096588B"/>
    <w:rsid w:val="00966D42"/>
    <w:rsid w:val="00971689"/>
    <w:rsid w:val="00971A5E"/>
    <w:rsid w:val="00973E90"/>
    <w:rsid w:val="00975B07"/>
    <w:rsid w:val="00980B4A"/>
    <w:rsid w:val="00994437"/>
    <w:rsid w:val="009A1011"/>
    <w:rsid w:val="009A74A1"/>
    <w:rsid w:val="009A7B45"/>
    <w:rsid w:val="009B4A02"/>
    <w:rsid w:val="009C46DF"/>
    <w:rsid w:val="009E3D0A"/>
    <w:rsid w:val="009E51FC"/>
    <w:rsid w:val="009F1D28"/>
    <w:rsid w:val="009F7618"/>
    <w:rsid w:val="00A049F0"/>
    <w:rsid w:val="00A04D23"/>
    <w:rsid w:val="00A06766"/>
    <w:rsid w:val="00A108B2"/>
    <w:rsid w:val="00A13765"/>
    <w:rsid w:val="00A21B12"/>
    <w:rsid w:val="00A23F80"/>
    <w:rsid w:val="00A46E98"/>
    <w:rsid w:val="00A579A2"/>
    <w:rsid w:val="00A60AB2"/>
    <w:rsid w:val="00A6352B"/>
    <w:rsid w:val="00A701B5"/>
    <w:rsid w:val="00A714BB"/>
    <w:rsid w:val="00A77147"/>
    <w:rsid w:val="00A8113D"/>
    <w:rsid w:val="00A82371"/>
    <w:rsid w:val="00A917E0"/>
    <w:rsid w:val="00A92D8F"/>
    <w:rsid w:val="00AA1EF4"/>
    <w:rsid w:val="00AA3AD4"/>
    <w:rsid w:val="00AB2988"/>
    <w:rsid w:val="00AB7999"/>
    <w:rsid w:val="00AD29B3"/>
    <w:rsid w:val="00AD3292"/>
    <w:rsid w:val="00AD416B"/>
    <w:rsid w:val="00AE3868"/>
    <w:rsid w:val="00AE7AF0"/>
    <w:rsid w:val="00B01D7F"/>
    <w:rsid w:val="00B049E6"/>
    <w:rsid w:val="00B10021"/>
    <w:rsid w:val="00B23C4B"/>
    <w:rsid w:val="00B44DC9"/>
    <w:rsid w:val="00B500CA"/>
    <w:rsid w:val="00B549F9"/>
    <w:rsid w:val="00B670E2"/>
    <w:rsid w:val="00B7324A"/>
    <w:rsid w:val="00B74E07"/>
    <w:rsid w:val="00B752EC"/>
    <w:rsid w:val="00B777BB"/>
    <w:rsid w:val="00B804C1"/>
    <w:rsid w:val="00B83DCD"/>
    <w:rsid w:val="00B86314"/>
    <w:rsid w:val="00B8746E"/>
    <w:rsid w:val="00B90541"/>
    <w:rsid w:val="00B93AE9"/>
    <w:rsid w:val="00BA1C2E"/>
    <w:rsid w:val="00BB572C"/>
    <w:rsid w:val="00BB6F5E"/>
    <w:rsid w:val="00BC200B"/>
    <w:rsid w:val="00BC3497"/>
    <w:rsid w:val="00BC4756"/>
    <w:rsid w:val="00BC69A4"/>
    <w:rsid w:val="00BC6EB9"/>
    <w:rsid w:val="00BE01E5"/>
    <w:rsid w:val="00BE0680"/>
    <w:rsid w:val="00BE305F"/>
    <w:rsid w:val="00BE7BA3"/>
    <w:rsid w:val="00BF223B"/>
    <w:rsid w:val="00BF5682"/>
    <w:rsid w:val="00BF6C45"/>
    <w:rsid w:val="00BF7B09"/>
    <w:rsid w:val="00C1105A"/>
    <w:rsid w:val="00C138B3"/>
    <w:rsid w:val="00C15C1B"/>
    <w:rsid w:val="00C15F8D"/>
    <w:rsid w:val="00C20A95"/>
    <w:rsid w:val="00C2692F"/>
    <w:rsid w:val="00C31ABC"/>
    <w:rsid w:val="00C3207C"/>
    <w:rsid w:val="00C400E1"/>
    <w:rsid w:val="00C41187"/>
    <w:rsid w:val="00C63C31"/>
    <w:rsid w:val="00C64D54"/>
    <w:rsid w:val="00C673C4"/>
    <w:rsid w:val="00C730B7"/>
    <w:rsid w:val="00C757A0"/>
    <w:rsid w:val="00C760DE"/>
    <w:rsid w:val="00C82630"/>
    <w:rsid w:val="00C85991"/>
    <w:rsid w:val="00C85B4E"/>
    <w:rsid w:val="00C907F7"/>
    <w:rsid w:val="00C92869"/>
    <w:rsid w:val="00CA2103"/>
    <w:rsid w:val="00CB6B99"/>
    <w:rsid w:val="00CC75AC"/>
    <w:rsid w:val="00CD3AF9"/>
    <w:rsid w:val="00CE4C87"/>
    <w:rsid w:val="00CE544A"/>
    <w:rsid w:val="00D020DF"/>
    <w:rsid w:val="00D03006"/>
    <w:rsid w:val="00D03292"/>
    <w:rsid w:val="00D11E1C"/>
    <w:rsid w:val="00D160B0"/>
    <w:rsid w:val="00D17069"/>
    <w:rsid w:val="00D17F94"/>
    <w:rsid w:val="00D223FC"/>
    <w:rsid w:val="00D233A7"/>
    <w:rsid w:val="00D26D1E"/>
    <w:rsid w:val="00D36695"/>
    <w:rsid w:val="00D474CF"/>
    <w:rsid w:val="00D5547E"/>
    <w:rsid w:val="00D61CD8"/>
    <w:rsid w:val="00D756E4"/>
    <w:rsid w:val="00D8331E"/>
    <w:rsid w:val="00D860E2"/>
    <w:rsid w:val="00D869A1"/>
    <w:rsid w:val="00D9482F"/>
    <w:rsid w:val="00DA413F"/>
    <w:rsid w:val="00DA4584"/>
    <w:rsid w:val="00DA614B"/>
    <w:rsid w:val="00DB2680"/>
    <w:rsid w:val="00DB7AD7"/>
    <w:rsid w:val="00DC3060"/>
    <w:rsid w:val="00DE0FB2"/>
    <w:rsid w:val="00DF093E"/>
    <w:rsid w:val="00DF7225"/>
    <w:rsid w:val="00E01F42"/>
    <w:rsid w:val="00E15CE6"/>
    <w:rsid w:val="00E205CB"/>
    <w:rsid w:val="00E206D6"/>
    <w:rsid w:val="00E27616"/>
    <w:rsid w:val="00E3366E"/>
    <w:rsid w:val="00E405B3"/>
    <w:rsid w:val="00E52086"/>
    <w:rsid w:val="00E524B9"/>
    <w:rsid w:val="00E530E0"/>
    <w:rsid w:val="00E543A6"/>
    <w:rsid w:val="00E60479"/>
    <w:rsid w:val="00E61D73"/>
    <w:rsid w:val="00E73684"/>
    <w:rsid w:val="00E818D6"/>
    <w:rsid w:val="00E83B1E"/>
    <w:rsid w:val="00E85F71"/>
    <w:rsid w:val="00E87F7A"/>
    <w:rsid w:val="00E93B97"/>
    <w:rsid w:val="00E94B3E"/>
    <w:rsid w:val="00E96BD7"/>
    <w:rsid w:val="00EA0DB1"/>
    <w:rsid w:val="00EA0EE9"/>
    <w:rsid w:val="00EC29F0"/>
    <w:rsid w:val="00ED52CA"/>
    <w:rsid w:val="00ED5860"/>
    <w:rsid w:val="00ED7923"/>
    <w:rsid w:val="00EE35C9"/>
    <w:rsid w:val="00EE4A1B"/>
    <w:rsid w:val="00EF4D2E"/>
    <w:rsid w:val="00EF52E0"/>
    <w:rsid w:val="00F033DE"/>
    <w:rsid w:val="00F03CAB"/>
    <w:rsid w:val="00F04827"/>
    <w:rsid w:val="00F05545"/>
    <w:rsid w:val="00F05ECA"/>
    <w:rsid w:val="00F170CB"/>
    <w:rsid w:val="00F17F09"/>
    <w:rsid w:val="00F22C4A"/>
    <w:rsid w:val="00F256C7"/>
    <w:rsid w:val="00F3566E"/>
    <w:rsid w:val="00F375FB"/>
    <w:rsid w:val="00F41AC1"/>
    <w:rsid w:val="00F4367A"/>
    <w:rsid w:val="00F445B1"/>
    <w:rsid w:val="00F45CD4"/>
    <w:rsid w:val="00F66DCA"/>
    <w:rsid w:val="00F74F53"/>
    <w:rsid w:val="00F7606D"/>
    <w:rsid w:val="00F815AD"/>
    <w:rsid w:val="00F81670"/>
    <w:rsid w:val="00F82024"/>
    <w:rsid w:val="00F86E78"/>
    <w:rsid w:val="00F95BC9"/>
    <w:rsid w:val="00FA3BA5"/>
    <w:rsid w:val="00FA624C"/>
    <w:rsid w:val="00FD0FAC"/>
    <w:rsid w:val="00FD15E4"/>
    <w:rsid w:val="00FD1839"/>
    <w:rsid w:val="00FD1DFA"/>
    <w:rsid w:val="00FD4966"/>
    <w:rsid w:val="00FE57DC"/>
    <w:rsid w:val="00FF723F"/>
    <w:rsid w:val="00FF7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6E1A83B-EC1F-4B42-92C1-4854E488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6048387">
      <w:bodyDiv w:val="1"/>
      <w:marLeft w:val="0"/>
      <w:marRight w:val="0"/>
      <w:marTop w:val="0"/>
      <w:marBottom w:val="0"/>
      <w:divBdr>
        <w:top w:val="none" w:sz="0" w:space="0" w:color="auto"/>
        <w:left w:val="none" w:sz="0" w:space="0" w:color="auto"/>
        <w:bottom w:val="none" w:sz="0" w:space="0" w:color="auto"/>
        <w:right w:val="none" w:sz="0" w:space="0" w:color="auto"/>
      </w:divBdr>
    </w:div>
    <w:div w:id="423301126">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597483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9864670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3966124">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0894810">
      <w:bodyDiv w:val="1"/>
      <w:marLeft w:val="0"/>
      <w:marRight w:val="0"/>
      <w:marTop w:val="0"/>
      <w:marBottom w:val="0"/>
      <w:divBdr>
        <w:top w:val="none" w:sz="0" w:space="0" w:color="auto"/>
        <w:left w:val="none" w:sz="0" w:space="0" w:color="auto"/>
        <w:bottom w:val="none" w:sz="0" w:space="0" w:color="auto"/>
        <w:right w:val="none" w:sz="0" w:space="0" w:color="auto"/>
      </w:divBdr>
    </w:div>
    <w:div w:id="16356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fdb8f1d2-729e-4e17-b922-d1876d49c6d9"/>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664588-FA2F-4CF3-9ABC-A65D97B3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AFE71592.dotm</Template>
  <TotalTime>1</TotalTime>
  <Pages>2</Pages>
  <Words>595</Words>
  <Characters>3174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mstevenson</dc:creator>
  <cp:lastModifiedBy>THOMPSON Jennifer</cp:lastModifiedBy>
  <cp:revision>2</cp:revision>
  <cp:lastPrinted>2015-07-03T12:50:00Z</cp:lastPrinted>
  <dcterms:created xsi:type="dcterms:W3CDTF">2020-09-25T12:24:00Z</dcterms:created>
  <dcterms:modified xsi:type="dcterms:W3CDTF">2020-09-25T12:24:00Z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